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F52C" w14:textId="77777777" w:rsidR="009175F6" w:rsidRPr="009175F6" w:rsidRDefault="009175F6" w:rsidP="009175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9175F6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t>IMU 2026</w:t>
      </w:r>
    </w:p>
    <w:p w14:paraId="2DFA9032" w14:textId="77777777" w:rsidR="009175F6" w:rsidRPr="009175F6" w:rsidRDefault="009175F6" w:rsidP="009175F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9175F6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NERVIANO</w:t>
      </w:r>
    </w:p>
    <w:p w14:paraId="007AA7A2" w14:textId="77777777" w:rsidR="009175F6" w:rsidRPr="009175F6" w:rsidRDefault="009175F6" w:rsidP="009175F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7C7DA0AE" w14:textId="77777777" w:rsidR="009175F6" w:rsidRPr="009175F6" w:rsidRDefault="009175F6" w:rsidP="009175F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7A8A2134" w14:textId="77777777" w:rsidR="009175F6" w:rsidRPr="009175F6" w:rsidRDefault="009175F6" w:rsidP="009175F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2"/>
          <w:szCs w:val="32"/>
          <w:lang w:eastAsia="it-IT"/>
          <w14:ligatures w14:val="none"/>
        </w:rPr>
      </w:pPr>
    </w:p>
    <w:p w14:paraId="2028C626" w14:textId="77777777" w:rsidR="009175F6" w:rsidRPr="009175F6" w:rsidRDefault="009175F6" w:rsidP="009175F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9175F6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2026</w:t>
      </w:r>
    </w:p>
    <w:p w14:paraId="574655D4" w14:textId="77777777" w:rsidR="009175F6" w:rsidRPr="009175F6" w:rsidRDefault="009175F6" w:rsidP="009175F6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9175F6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di Consiglio Comunale n. 139 del 26.02.2026</w:t>
      </w:r>
    </w:p>
    <w:p w14:paraId="40577E6E" w14:textId="77777777" w:rsidR="009175F6" w:rsidRPr="009175F6" w:rsidRDefault="009175F6" w:rsidP="009175F6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779A28AF" w14:textId="77777777" w:rsidR="009175F6" w:rsidRPr="009175F6" w:rsidRDefault="009175F6" w:rsidP="009175F6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Style w:val="Tabellagriglia4-colore31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9175F6" w:rsidRPr="009175F6" w14:paraId="4F2A914C" w14:textId="77777777" w:rsidTr="00EB60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shd w:val="clear" w:color="auto" w:fill="9A0000"/>
          </w:tcPr>
          <w:p w14:paraId="7017C2E6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9175F6">
              <w:rPr>
                <w:rFonts w:ascii="Century Gothic" w:hAnsi="Century Gothic"/>
                <w:sz w:val="24"/>
                <w:szCs w:val="24"/>
              </w:rPr>
              <w:t>TIPOLOGIA DI IMMOBILE</w:t>
            </w:r>
          </w:p>
        </w:tc>
        <w:tc>
          <w:tcPr>
            <w:tcW w:w="4889" w:type="dxa"/>
            <w:shd w:val="clear" w:color="auto" w:fill="9A0000"/>
          </w:tcPr>
          <w:p w14:paraId="5A9CDF2C" w14:textId="77777777" w:rsidR="009175F6" w:rsidRPr="009175F6" w:rsidRDefault="009175F6" w:rsidP="00917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 w:rsidRPr="009175F6">
              <w:rPr>
                <w:rFonts w:ascii="Century Gothic" w:hAnsi="Century Gothic"/>
                <w:sz w:val="24"/>
                <w:szCs w:val="24"/>
              </w:rPr>
              <w:t>ALIQUOTA</w:t>
            </w:r>
          </w:p>
        </w:tc>
      </w:tr>
      <w:tr w:rsidR="009175F6" w:rsidRPr="009175F6" w14:paraId="47AA60CB" w14:textId="77777777" w:rsidTr="00EB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2F14E32F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4F5C3BFE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color w:val="000000"/>
                <w:sz w:val="24"/>
                <w:szCs w:val="24"/>
              </w:rPr>
              <w:t>Aliquota ordinaria (altri fabbricati, terreni agricoli, aree fabbricabili)</w:t>
            </w:r>
          </w:p>
          <w:p w14:paraId="207668C6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799E442D" w14:textId="77777777" w:rsidR="009175F6" w:rsidRPr="009175F6" w:rsidRDefault="009175F6" w:rsidP="00917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10,1 per mille</w:t>
            </w:r>
          </w:p>
        </w:tc>
      </w:tr>
      <w:tr w:rsidR="009175F6" w:rsidRPr="009175F6" w14:paraId="6E401F3B" w14:textId="77777777" w:rsidTr="00EB6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6E501BB1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12434E3D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color w:val="000000"/>
                <w:sz w:val="24"/>
                <w:szCs w:val="24"/>
              </w:rPr>
              <w:t>Fabbricati di categoria catastale D</w:t>
            </w:r>
          </w:p>
          <w:p w14:paraId="3B1D343B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6A698C81" w14:textId="77777777" w:rsidR="009175F6" w:rsidRPr="009175F6" w:rsidRDefault="009175F6" w:rsidP="00917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 per mille</w:t>
            </w:r>
          </w:p>
        </w:tc>
      </w:tr>
      <w:tr w:rsidR="009175F6" w:rsidRPr="009175F6" w14:paraId="6E4DAA02" w14:textId="77777777" w:rsidTr="00EB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2CFB09A1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5AD2E3F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color w:val="000000"/>
                <w:sz w:val="24"/>
                <w:szCs w:val="24"/>
              </w:rPr>
              <w:t>Fabbricati rurali ad uso strumentale</w:t>
            </w:r>
          </w:p>
          <w:p w14:paraId="4FD3E8AC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0F91FAC2" w14:textId="77777777" w:rsidR="009175F6" w:rsidRPr="009175F6" w:rsidRDefault="009175F6" w:rsidP="00917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9175F6" w:rsidRPr="009175F6" w14:paraId="5E321E8C" w14:textId="77777777" w:rsidTr="00EB6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347FFE25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2D45AF2E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color w:val="000000"/>
                <w:sz w:val="24"/>
                <w:szCs w:val="24"/>
              </w:rPr>
              <w:t>Fabbricati costruiti e destinati dall’impresa costruttrice alla vendita, fintanto che permanga tale destinazione e non siano in ogni caso locati (c.d. beni merce)</w:t>
            </w:r>
          </w:p>
          <w:p w14:paraId="655E341A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6A01B2B8" w14:textId="77777777" w:rsidR="009175F6" w:rsidRPr="009175F6" w:rsidRDefault="009175F6" w:rsidP="00917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zero</w:t>
            </w:r>
          </w:p>
        </w:tc>
      </w:tr>
      <w:tr w:rsidR="009175F6" w:rsidRPr="009175F6" w14:paraId="7BB1924F" w14:textId="77777777" w:rsidTr="00EB60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43CADBAB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9175F6">
              <w:rPr>
                <w:rFonts w:ascii="Century Gothic" w:hAnsi="Century Gothic"/>
                <w:color w:val="000000"/>
                <w:sz w:val="24"/>
                <w:szCs w:val="24"/>
              </w:rPr>
              <w:t>cat</w:t>
            </w:r>
            <w:proofErr w:type="spellEnd"/>
            <w:r w:rsidRPr="009175F6">
              <w:rPr>
                <w:rFonts w:ascii="Century Gothic" w:hAnsi="Century Gothic"/>
                <w:color w:val="000000"/>
                <w:sz w:val="24"/>
                <w:szCs w:val="24"/>
              </w:rPr>
              <w:t>. A/1, A/8 e A/9) e relative pertinenze</w:t>
            </w:r>
          </w:p>
          <w:p w14:paraId="5859FDCB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0F6A4A50" w14:textId="77777777" w:rsidR="009175F6" w:rsidRPr="009175F6" w:rsidRDefault="009175F6" w:rsidP="00917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4 per mille</w:t>
            </w:r>
          </w:p>
        </w:tc>
      </w:tr>
      <w:tr w:rsidR="009175F6" w:rsidRPr="009175F6" w14:paraId="16437E40" w14:textId="77777777" w:rsidTr="00EB6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  <w:vAlign w:val="center"/>
          </w:tcPr>
          <w:p w14:paraId="6646EA31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49933FA1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color w:val="000000"/>
                <w:sz w:val="24"/>
                <w:szCs w:val="24"/>
              </w:rPr>
              <w:t>Detrazione per abitazione principale</w:t>
            </w:r>
          </w:p>
          <w:p w14:paraId="30FCD78F" w14:textId="77777777" w:rsidR="009175F6" w:rsidRPr="009175F6" w:rsidRDefault="009175F6" w:rsidP="009175F6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vAlign w:val="center"/>
          </w:tcPr>
          <w:p w14:paraId="6EE65B25" w14:textId="77777777" w:rsidR="009175F6" w:rsidRPr="009175F6" w:rsidRDefault="009175F6" w:rsidP="00917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9175F6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</w:tbl>
    <w:p w14:paraId="3552B1E9" w14:textId="77777777" w:rsidR="006566DF" w:rsidRDefault="006566DF"/>
    <w:sectPr w:rsidR="00656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F6"/>
    <w:rsid w:val="001129AA"/>
    <w:rsid w:val="006566DF"/>
    <w:rsid w:val="009175F6"/>
    <w:rsid w:val="00B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1299"/>
  <w15:chartTrackingRefBased/>
  <w15:docId w15:val="{040D29D0-D50D-4834-869A-26866B2A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7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5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5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5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5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5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5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5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75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75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5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75F6"/>
    <w:rPr>
      <w:b/>
      <w:bCs/>
      <w:smallCaps/>
      <w:color w:val="0F4761" w:themeColor="accent1" w:themeShade="BF"/>
      <w:spacing w:val="5"/>
    </w:rPr>
  </w:style>
  <w:style w:type="table" w:customStyle="1" w:styleId="Tabellagriglia4-colore31">
    <w:name w:val="Tabella griglia 4 - colore 31"/>
    <w:basedOn w:val="Tabellanormale"/>
    <w:next w:val="Tabellagriglia4-colore3"/>
    <w:uiPriority w:val="49"/>
    <w:rsid w:val="009175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lagriglia4-colore3">
    <w:name w:val="Grid Table 4 Accent 3"/>
    <w:basedOn w:val="Tabellanormale"/>
    <w:uiPriority w:val="49"/>
    <w:rsid w:val="009175F6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2026-06-16T16:06:00Z</dcterms:created>
  <dcterms:modified xsi:type="dcterms:W3CDTF">2026-06-16T16:08:00Z</dcterms:modified>
</cp:coreProperties>
</file>